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"/>
        <w:bidi w:val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</w:rPr>
        <w:t>Памятка</w:t>
      </w:r>
    </w:p>
    <w:p>
      <w:pPr>
        <w:pStyle w:val="BodyTextIndent"/>
        <w:bidi w:val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</w:rPr>
        <w:t>для родителей, законных представителей</w:t>
      </w:r>
    </w:p>
    <w:p>
      <w:pPr>
        <w:pStyle w:val="BodyTextIndent"/>
        <w:bidi w:val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</w:rPr>
        <w:t>о недопущении оставления детей без присмотра</w:t>
      </w:r>
    </w:p>
    <w:p>
      <w:pPr>
        <w:pStyle w:val="BodyTextIndent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Самое большое наше богатство, за которое мы готовы пожертвовать собой, вкладывая в него всю свою душу – это дети. Мы радуемся, когда ребенок делает первые шаги, волнуемся, когда не все у него получается. Выпустив из виду свою кроху всего на мгновение, жизнь внезапно оборвется, а вместе с ней не станет и вашего будущего, и винить в случившемся будет некого, кроме самих себя. Родители, законные представители «Будьте, бдительны» и не оставляйте ваших детей без присмотра.</w:t>
      </w:r>
    </w:p>
    <w:p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Дети не всегда правильно оценивают уровень опасности того или иного развлечения.</w:t>
      </w:r>
    </w:p>
    <w:p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Научить ребенка быть осторожным, не рисковать своим здоровьем и жизнью, не допускать опасных для себя ситуаций – это задача, обязанность и ответственность взрослого человека.</w:t>
      </w:r>
    </w:p>
    <w:p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Не оставляйте детей без присмотра даже на самое короткое время: дети –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этикеткой, завораживающая вода... До беды, в этом случае, – один шаг!</w:t>
      </w:r>
    </w:p>
    <w:p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НЕ ХРАНИТЕ, НЕ ОСТАВЛЯЙТЕ в доступном для ребенка месте спички, колющие, режущие предметы, а также утюг, кастрюли, сковородки, чайник, чашки, тарелки.</w:t>
      </w:r>
    </w:p>
    <w:p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НЕ СТАВЬТЕ 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НЕ ДАВАЙТЕ детям для игры мелкие предметы (пуговицы, шарики, монеты, бусы, конструкторы с мелкими деталями и т.п.): ребенок может взять их в рог и случайно проглотить, засунуть в нос, уши и т.д., что станет непосредственной угрозой для здоровья, а иногда и жизни ребенка.</w:t>
      </w:r>
    </w:p>
    <w:p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НЕ ОСТАВЛЯЙТЕ 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НЕ РАЗРЕШАЙТЕ 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НЕ ОСТАВЛЯЙТЕ включенными в сеть строительные инструменты (дрели, пилами т.д.). СЛЕДИТЕ,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 е. по ним никто не должен ходить, переступать через них и т.п.).</w:t>
      </w:r>
    </w:p>
    <w:p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НЕ ПОЗВОЛЯЙТЕ 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Родители, законные представители! Не оставляйте детей без присмотра. Возьмите их с собой или вернитесь, отложив дела на потом, возможно этим Вы сохраните им жизнь!</w:t>
      </w:r>
    </w:p>
    <w:p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Помните!!! Здоровье Вашего ребенка зависит от Вашего постоянного контроля, любви и заботы!!!</w:t>
      </w:r>
    </w:p>
    <w:sectPr>
      <w:type w:val="nextPage"/>
      <w:pgSz w:w="11906" w:h="16838"/>
      <w:pgMar w:left="1134" w:right="567" w:gutter="0" w:header="0" w:top="567" w:footer="0" w:bottom="34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BodyTex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Hyperlink"/>
    <w:rPr>
      <w:color w:val="000080"/>
      <w:u w:val="single"/>
      <w:lang w:val="zxx" w:eastAsia="zxx" w:bidi="zxx"/>
    </w:rPr>
  </w:style>
  <w:style w:type="character" w:styleId="Style13">
    <w:name w:val="FollowedHyperlink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>
      <w:vertAlign w:val="superscript"/>
    </w:rPr>
  </w:style>
  <w:style w:type="character" w:styleId="Style17">
    <w:name w:val="Line Number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Endnote Reference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Emphasis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7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8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39">
    <w:name w:val="Body Text Indent"/>
    <w:basedOn w:val="Style31"/>
    <w:pPr>
      <w:ind w:left="0" w:right="0" w:hanging="0"/>
    </w:pPr>
    <w:rPr/>
  </w:style>
  <w:style w:type="paragraph" w:styleId="Style40">
    <w:name w:val="Salutation"/>
    <w:basedOn w:val="Normal"/>
    <w:pPr/>
    <w:rPr/>
  </w:style>
  <w:style w:type="paragraph" w:styleId="Style41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2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1"/>
    <w:qFormat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2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2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2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2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2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2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2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2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2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2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2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2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2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2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2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2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2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2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2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2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2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2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2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2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2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2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2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2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2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2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2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2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2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2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2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2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2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2"/>
    <w:qFormat/>
    <w:pPr>
      <w:spacing w:before="0" w:after="0"/>
      <w:ind w:left="0" w:right="0" w:hanging="0"/>
    </w:pPr>
    <w:rPr/>
  </w:style>
  <w:style w:type="paragraph" w:styleId="Style43">
    <w:name w:val="Index Heading"/>
    <w:basedOn w:val="Style30"/>
    <w:pPr>
      <w:ind w:left="0" w:right="0" w:hanging="0"/>
    </w:pPr>
    <w:rPr/>
  </w:style>
  <w:style w:type="paragraph" w:styleId="16">
    <w:name w:val="Index 1"/>
    <w:basedOn w:val="Style34"/>
    <w:pPr>
      <w:ind w:left="0" w:right="0" w:hanging="0"/>
    </w:pPr>
    <w:rPr/>
  </w:style>
  <w:style w:type="paragraph" w:styleId="27">
    <w:name w:val="Index 2"/>
    <w:basedOn w:val="Style34"/>
    <w:pPr>
      <w:ind w:left="0" w:right="0" w:hanging="0"/>
    </w:pPr>
    <w:rPr/>
  </w:style>
  <w:style w:type="paragraph" w:styleId="37">
    <w:name w:val="Index 3"/>
    <w:basedOn w:val="Style34"/>
    <w:pPr>
      <w:ind w:left="0" w:right="0" w:hanging="0"/>
    </w:pPr>
    <w:rPr/>
  </w:style>
  <w:style w:type="paragraph" w:styleId="Style44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5">
    <w:name w:val="TOC Heading"/>
    <w:basedOn w:val="Style30"/>
    <w:next w:val="17"/>
    <w:pPr>
      <w:ind w:left="0" w:right="0" w:hanging="0"/>
    </w:pPr>
    <w:rPr/>
  </w:style>
  <w:style w:type="paragraph" w:styleId="17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0"/>
    <w:qFormat/>
    <w:pPr/>
    <w:rPr/>
  </w:style>
  <w:style w:type="paragraph" w:styleId="18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0"/>
    <w:qFormat/>
    <w:pPr>
      <w:ind w:left="0" w:right="0" w:hanging="0"/>
    </w:pPr>
    <w:rPr/>
  </w:style>
  <w:style w:type="paragraph" w:styleId="19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0"/>
    <w:qFormat/>
    <w:pPr>
      <w:ind w:left="0" w:right="0" w:hanging="0"/>
    </w:pPr>
    <w:rPr/>
  </w:style>
  <w:style w:type="paragraph" w:styleId="110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0"/>
    <w:qFormat/>
    <w:pPr>
      <w:ind w:left="0" w:right="0" w:hanging="0"/>
    </w:pPr>
    <w:rPr/>
  </w:style>
  <w:style w:type="paragraph" w:styleId="111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3"/>
    <w:qFormat/>
    <w:pPr/>
    <w:rPr/>
  </w:style>
  <w:style w:type="paragraph" w:styleId="Style59">
    <w:name w:val="Таблица"/>
    <w:basedOn w:val="Style33"/>
    <w:qFormat/>
    <w:pPr/>
    <w:rPr/>
  </w:style>
  <w:style w:type="paragraph" w:styleId="Style60">
    <w:name w:val="Текст"/>
    <w:basedOn w:val="Style33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3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ированный •"/>
    <w:qFormat/>
  </w:style>
  <w:style w:type="numbering" w:styleId="Style74">
    <w:name w:val="Маркированный –"/>
    <w:qFormat/>
  </w:style>
  <w:style w:type="numbering" w:styleId="Style75">
    <w:name w:val="Маркированный "/>
    <w:qFormat/>
  </w:style>
  <w:style w:type="numbering" w:styleId="Style76">
    <w:name w:val="Маркированный "/>
    <w:qFormat/>
  </w:style>
  <w:style w:type="numbering" w:styleId="Style77">
    <w:name w:val="Маркированный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LibreOffice/7.4.3.2$Linux_X86_64 LibreOffice_project/40$Build-2</Application>
  <AppVersion>15.0000</AppVersion>
  <Pages>1</Pages>
  <Words>405</Words>
  <Characters>2462</Characters>
  <CharactersWithSpaces>2855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2024-09-30T09:32:32Z</dcterms:created>
  <dc:creator/>
  <dc:description/>
  <dc:language>ru-RU</dc:language>
  <cp:lastModifiedBy/>
  <dcterms:modified xsi:type="dcterms:W3CDTF">2024-09-30T09:40:37Z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